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FE633" w14:textId="73899552" w:rsidR="000D1D25" w:rsidRPr="004A0475" w:rsidRDefault="00856493" w:rsidP="00C7583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 xml:space="preserve">144 </w:t>
      </w:r>
      <w:r w:rsidR="000D1D25">
        <w:rPr>
          <w:rFonts w:ascii="Arial" w:hAnsi="Arial"/>
          <w:b/>
          <w:sz w:val="20"/>
        </w:rPr>
        <w:t>Actions de mobilisation urgentes pour prévenir et combattre les incendies de forêt</w:t>
      </w:r>
    </w:p>
    <w:p w14:paraId="0EEAA86F" w14:textId="1D6F0EFE" w:rsidR="00435164" w:rsidRPr="004A0475" w:rsidRDefault="00435164" w:rsidP="00C7583D">
      <w:pPr>
        <w:pStyle w:val="BodyText"/>
        <w:ind w:left="0"/>
        <w:rPr>
          <w:rFonts w:ascii="Arial" w:hAnsi="Arial" w:cs="Arial"/>
        </w:rPr>
      </w:pPr>
    </w:p>
    <w:p w14:paraId="5745F87C" w14:textId="6A53B25A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INQUIET de l</w:t>
      </w:r>
      <w:r w:rsidR="00617C28">
        <w:rPr>
          <w:rFonts w:ascii="Arial" w:hAnsi="Arial"/>
        </w:rPr>
        <w:t>’</w:t>
      </w:r>
      <w:r>
        <w:rPr>
          <w:rFonts w:ascii="Arial" w:hAnsi="Arial"/>
        </w:rPr>
        <w:t>ampleur sans précédent des incendies de forêt en 2025, plus d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un million d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 xml:space="preserve">hectares ayant brûlé en Europe (contre une moyenne de 350 000 entre 2006 et 2024) et 3,5 millions au Canada, et des données publiées par le World </w:t>
      </w:r>
      <w:proofErr w:type="spellStart"/>
      <w:r>
        <w:rPr>
          <w:rFonts w:ascii="Arial" w:hAnsi="Arial"/>
        </w:rPr>
        <w:t>Resources</w:t>
      </w:r>
      <w:proofErr w:type="spellEnd"/>
      <w:r>
        <w:rPr>
          <w:rFonts w:ascii="Arial" w:hAnsi="Arial"/>
        </w:rPr>
        <w:t xml:space="preserve"> Institute (WRI) en 2025 qui montrent que, pour la première fois, des méga-incendies ont touché les forêts tropicales et boréales en 2024,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Amérique du Sud comptabilisant à elle seule un quart des pertes mondiales ;</w:t>
      </w:r>
    </w:p>
    <w:p w14:paraId="106416F1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325A8563" w14:textId="2D537045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 xml:space="preserve">GRAVEMENT PRÉOCCUPÉ par les répercussions </w:t>
      </w:r>
      <w:r w:rsidR="00CB5FDE">
        <w:rPr>
          <w:rFonts w:ascii="Arial" w:hAnsi="Arial"/>
        </w:rPr>
        <w:t>croissantes</w:t>
      </w:r>
      <w:r>
        <w:rPr>
          <w:rFonts w:ascii="Arial" w:hAnsi="Arial"/>
        </w:rPr>
        <w:t xml:space="preserve"> des méga-incendies d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origine humaine sur le climat, la biodiversité, les services écosystémiques fournis par les forêts,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économie, la santé humaine et les populations ;</w:t>
      </w:r>
    </w:p>
    <w:p w14:paraId="60FBBFDA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55BC06B9" w14:textId="34FBF9CB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RECONNAISSANT que le rôle écologique du feu varie selon les écosystèmes et que les politiques doivent être adaptées à chaque contexte écologique et social, en relation avec le changement climatique ;</w:t>
      </w:r>
    </w:p>
    <w:p w14:paraId="4CD36907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295AC64B" w14:textId="639CE49F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CONSCIENT que la fréquence et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ampleur des incendies augmentent la vulnérabilité des espèces, des écosystèmes et des aires protégées ;</w:t>
      </w:r>
    </w:p>
    <w:p w14:paraId="6EC25229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1A75F1FB" w14:textId="2FCC07F6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RAPPELANT les scénarios du Groupe d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experts intergouvernemental sur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évolution du climat (GIEC) selon lesquels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augmentation des températures pourrait dépasser +4,5 °C, ce qui aggraverait les sécheresses et les vagues de chaleur et augmenterait la fréquence, la taille,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intensité et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étendue des incendies de forêt ;</w:t>
      </w:r>
    </w:p>
    <w:p w14:paraId="1C66C7EA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39D0EFA5" w14:textId="3A832CC7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RAPPELANT ÉGALEMENT les recommandations visant à commencer immédiatement à s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adapter au changement climatique, comme indiqué dans le sixième rapport du GIEC ;</w:t>
      </w:r>
    </w:p>
    <w:p w14:paraId="0E3EAE96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1F864F08" w14:textId="77C378AF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SOULIGNANT que les communautés rurales, périurbaines et insulaires, en particulier dans les pays du Sud, sont en première ligne face à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intensification des incendies, sans disposer pour autant des ressources et des outils suffisants pour y faire face ou pour restaurer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environnement après une catastrophe ; et</w:t>
      </w:r>
    </w:p>
    <w:p w14:paraId="35686044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  <w:bCs/>
        </w:rPr>
      </w:pPr>
    </w:p>
    <w:p w14:paraId="05103416" w14:textId="1620028C" w:rsidR="000D1D25" w:rsidRPr="004A0475" w:rsidRDefault="000D1D25" w:rsidP="00C7583D">
      <w:pPr>
        <w:pStyle w:val="BodyText"/>
        <w:ind w:left="0"/>
        <w:rPr>
          <w:rFonts w:ascii="Arial" w:hAnsi="Arial" w:cs="Arial"/>
          <w:bCs/>
        </w:rPr>
      </w:pPr>
      <w:r>
        <w:rPr>
          <w:rFonts w:ascii="Arial" w:hAnsi="Arial"/>
        </w:rPr>
        <w:t>INSISTANT sur la nécessité de renforcer l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accès au financement, aux données en temps réel et aux outils d</w:t>
      </w:r>
      <w:r w:rsidR="004C3157">
        <w:rPr>
          <w:rFonts w:ascii="Arial" w:hAnsi="Arial"/>
        </w:rPr>
        <w:t>’</w:t>
      </w:r>
      <w:r>
        <w:rPr>
          <w:rFonts w:ascii="Arial" w:hAnsi="Arial"/>
        </w:rPr>
        <w:t>alerte précoce grâce aux partenariats avec les autorités nationales, les universités, les ONG et les organisations internationales ;</w:t>
      </w:r>
    </w:p>
    <w:p w14:paraId="7A3D3A45" w14:textId="77777777" w:rsidR="00FA2971" w:rsidRPr="004A0475" w:rsidRDefault="00FA2971" w:rsidP="00C7583D">
      <w:pPr>
        <w:pStyle w:val="BodyText"/>
        <w:ind w:left="0"/>
        <w:rPr>
          <w:rFonts w:ascii="Arial" w:hAnsi="Arial" w:cs="Arial"/>
        </w:rPr>
      </w:pPr>
    </w:p>
    <w:p w14:paraId="34CB5A01" w14:textId="758BD3FD" w:rsidR="000D1D25" w:rsidRPr="004A0475" w:rsidRDefault="00856493" w:rsidP="00C7583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4C3157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 xml:space="preserve">UICN, lors de sa session à Abou Dhabi, Émirats arabes unis : </w:t>
      </w:r>
    </w:p>
    <w:p w14:paraId="434369AF" w14:textId="77777777" w:rsidR="00FA2971" w:rsidRPr="004A0475" w:rsidRDefault="00FA2971" w:rsidP="00C7583D">
      <w:pPr>
        <w:rPr>
          <w:rFonts w:ascii="Arial" w:hAnsi="Arial" w:cs="Arial"/>
          <w:sz w:val="20"/>
          <w:szCs w:val="20"/>
        </w:rPr>
      </w:pPr>
    </w:p>
    <w:p w14:paraId="0417FB44" w14:textId="57025317" w:rsidR="000D1D25" w:rsidRPr="004A0475" w:rsidRDefault="00FA2971" w:rsidP="00C7583D">
      <w:pPr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1. APPELLE les États et les autorités locales à :</w:t>
      </w:r>
    </w:p>
    <w:p w14:paraId="74F1A36C" w14:textId="77777777" w:rsidR="00C7583D" w:rsidRPr="004A0475" w:rsidRDefault="00C7583D" w:rsidP="00C7583D">
      <w:pPr>
        <w:rPr>
          <w:rFonts w:ascii="Arial" w:hAnsi="Arial" w:cs="Arial"/>
          <w:sz w:val="20"/>
          <w:szCs w:val="20"/>
        </w:rPr>
      </w:pPr>
    </w:p>
    <w:p w14:paraId="129245E4" w14:textId="63A183BC" w:rsidR="000D1D25" w:rsidRPr="004A0475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a. faire de la prévention des incendies une priorité politique et mettre en place une coopération </w:t>
      </w:r>
      <w:r w:rsidR="003E18F5">
        <w:rPr>
          <w:rFonts w:ascii="Arial" w:hAnsi="Arial"/>
          <w:sz w:val="20"/>
        </w:rPr>
        <w:t>allant du</w:t>
      </w:r>
      <w:r>
        <w:rPr>
          <w:rFonts w:ascii="Arial" w:hAnsi="Arial"/>
          <w:sz w:val="20"/>
        </w:rPr>
        <w:t xml:space="preserve"> niveau local au niveau international ;</w:t>
      </w:r>
    </w:p>
    <w:p w14:paraId="19695F24" w14:textId="77777777" w:rsidR="004A0475" w:rsidRPr="004A0475" w:rsidRDefault="004A0475" w:rsidP="004A0475">
      <w:pPr>
        <w:tabs>
          <w:tab w:val="left" w:pos="472"/>
        </w:tabs>
        <w:rPr>
          <w:rFonts w:ascii="Arial" w:hAnsi="Arial" w:cs="Arial"/>
          <w:sz w:val="20"/>
          <w:szCs w:val="20"/>
        </w:rPr>
      </w:pPr>
    </w:p>
    <w:p w14:paraId="109009FB" w14:textId="20E2911A" w:rsidR="000D1D25" w:rsidRPr="004A0475" w:rsidRDefault="004A0475" w:rsidP="004A0475">
      <w:pPr>
        <w:tabs>
          <w:tab w:val="left" w:pos="47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b. gérer les écosystèmes de manière durable afin de prévenir les incendies et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 limiter l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impact au moyen des actions suivantes :</w:t>
      </w:r>
    </w:p>
    <w:p w14:paraId="3B7D3B45" w14:textId="77777777" w:rsidR="004A0475" w:rsidRPr="004A0475" w:rsidRDefault="004A0475" w:rsidP="004A0475">
      <w:pPr>
        <w:tabs>
          <w:tab w:val="left" w:pos="472"/>
        </w:tabs>
        <w:rPr>
          <w:rFonts w:ascii="Arial" w:hAnsi="Arial" w:cs="Arial"/>
          <w:sz w:val="20"/>
          <w:szCs w:val="20"/>
        </w:rPr>
      </w:pPr>
    </w:p>
    <w:p w14:paraId="00DBA6F9" w14:textId="2C5C448C" w:rsidR="000D1D25" w:rsidRPr="004A0475" w:rsidRDefault="004A0475" w:rsidP="004A0475">
      <w:pPr>
        <w:tabs>
          <w:tab w:val="left" w:pos="83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i. évaluer l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inflammabilité des peuplements forestiers ;</w:t>
      </w:r>
    </w:p>
    <w:p w14:paraId="683E6B71" w14:textId="77777777" w:rsidR="004A0475" w:rsidRPr="004A0475" w:rsidRDefault="004A0475" w:rsidP="004A0475">
      <w:pPr>
        <w:tabs>
          <w:tab w:val="left" w:pos="832"/>
        </w:tabs>
        <w:rPr>
          <w:rFonts w:ascii="Arial" w:hAnsi="Arial" w:cs="Arial"/>
          <w:sz w:val="20"/>
          <w:szCs w:val="20"/>
        </w:rPr>
      </w:pPr>
    </w:p>
    <w:p w14:paraId="05A14832" w14:textId="4726CDE8" w:rsidR="000D1D25" w:rsidRPr="004A0475" w:rsidRDefault="004A0475" w:rsidP="004A0475">
      <w:pPr>
        <w:tabs>
          <w:tab w:val="left" w:pos="83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ii. promouvoir des forêts mixtes plus résilientes ; et</w:t>
      </w:r>
    </w:p>
    <w:p w14:paraId="05086C49" w14:textId="77777777" w:rsidR="004A0475" w:rsidRPr="004A0475" w:rsidRDefault="004A0475" w:rsidP="004A0475">
      <w:pPr>
        <w:tabs>
          <w:tab w:val="left" w:pos="832"/>
        </w:tabs>
        <w:rPr>
          <w:rFonts w:ascii="Arial" w:hAnsi="Arial" w:cs="Arial"/>
          <w:sz w:val="20"/>
          <w:szCs w:val="20"/>
        </w:rPr>
      </w:pPr>
    </w:p>
    <w:p w14:paraId="175B6050" w14:textId="4F0EE04E" w:rsidR="000D1D25" w:rsidRPr="004A0475" w:rsidRDefault="004A0475" w:rsidP="004A0475">
      <w:pPr>
        <w:tabs>
          <w:tab w:val="left" w:pos="826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iii. gérer le territoire en tenant compte de la vulnérabilité aux incendies, de la biodiversité et des sols ;</w:t>
      </w:r>
    </w:p>
    <w:p w14:paraId="0A557782" w14:textId="77777777" w:rsidR="004A0475" w:rsidRPr="004A0475" w:rsidRDefault="004A0475" w:rsidP="004A0475">
      <w:pPr>
        <w:tabs>
          <w:tab w:val="left" w:pos="826"/>
        </w:tabs>
        <w:rPr>
          <w:rFonts w:ascii="Arial" w:hAnsi="Arial" w:cs="Arial"/>
          <w:sz w:val="20"/>
          <w:szCs w:val="20"/>
        </w:rPr>
      </w:pPr>
    </w:p>
    <w:p w14:paraId="278A9A3D" w14:textId="0C96A37D" w:rsidR="000D1D25" w:rsidRPr="004A0475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c. promouvoir la prévention par des campagnes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information et le dialogue avec les communautés locales pour mieux adapter les pratiques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utilisation des sols et les impliquer dans la prévention, la lutte contre les incendies et la restauration ;</w:t>
      </w:r>
    </w:p>
    <w:p w14:paraId="6963262B" w14:textId="77777777" w:rsidR="004A0475" w:rsidRPr="004A0475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</w:rPr>
      </w:pPr>
    </w:p>
    <w:p w14:paraId="19F82D0A" w14:textId="70AD58DF" w:rsidR="000D1D25" w:rsidRPr="004A0475" w:rsidRDefault="004A0475" w:rsidP="004A0475">
      <w:pPr>
        <w:tabs>
          <w:tab w:val="left" w:pos="470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d. intégrer la biodiversité et la protection des sols dans toutes les phases : prévention, lutte contre les incendies et mesures post-incendie ; </w:t>
      </w:r>
    </w:p>
    <w:p w14:paraId="770BBC23" w14:textId="77777777" w:rsidR="004A0475" w:rsidRPr="004A0475" w:rsidRDefault="004A0475" w:rsidP="004A0475">
      <w:pPr>
        <w:tabs>
          <w:tab w:val="left" w:pos="470"/>
        </w:tabs>
        <w:rPr>
          <w:rFonts w:ascii="Arial" w:hAnsi="Arial" w:cs="Arial"/>
          <w:sz w:val="20"/>
          <w:szCs w:val="20"/>
        </w:rPr>
      </w:pPr>
    </w:p>
    <w:p w14:paraId="03F5D2C4" w14:textId="535D203A" w:rsidR="000D1D25" w:rsidRPr="004A0475" w:rsidRDefault="004A0475" w:rsidP="004A0475">
      <w:pPr>
        <w:tabs>
          <w:tab w:val="left" w:pos="470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t>e. étudier les habitats brûlés et les restaurer à l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aide de solutions fondées sur la nature ;</w:t>
      </w:r>
    </w:p>
    <w:p w14:paraId="1170B55A" w14:textId="77777777" w:rsidR="004A0475" w:rsidRPr="004A0475" w:rsidRDefault="004A0475" w:rsidP="004A0475">
      <w:pPr>
        <w:tabs>
          <w:tab w:val="left" w:pos="470"/>
        </w:tabs>
        <w:rPr>
          <w:rFonts w:ascii="Arial" w:hAnsi="Arial" w:cs="Arial"/>
          <w:sz w:val="20"/>
          <w:szCs w:val="20"/>
        </w:rPr>
      </w:pPr>
    </w:p>
    <w:p w14:paraId="08A350D8" w14:textId="00D58850" w:rsidR="000D1D25" w:rsidRPr="004A0475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f. créer une base de données mondiale sur les retours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expérience, en coopérant pour élaborer des outils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intelligence artificielle utiles aux acteurs sur le terrain ; et</w:t>
      </w:r>
    </w:p>
    <w:p w14:paraId="3135A38F" w14:textId="77777777" w:rsidR="004A0475" w:rsidRPr="004A0475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</w:rPr>
      </w:pPr>
    </w:p>
    <w:p w14:paraId="7C612550" w14:textId="015C6CDB" w:rsidR="000D1D25" w:rsidRPr="004A0475" w:rsidRDefault="004A0475" w:rsidP="004A0475">
      <w:pPr>
        <w:tabs>
          <w:tab w:val="left" w:pos="470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g. intégrer les connaissances autochtones dans la gestion des incendies</w:t>
      </w:r>
      <w:r w:rsidR="00856493">
        <w:rPr>
          <w:rFonts w:ascii="Arial" w:hAnsi="Arial"/>
          <w:sz w:val="20"/>
        </w:rPr>
        <w:t>.</w:t>
      </w:r>
    </w:p>
    <w:p w14:paraId="2DEE5336" w14:textId="77777777" w:rsidR="000D1D25" w:rsidRPr="004A0475" w:rsidRDefault="000D1D25" w:rsidP="00C7583D">
      <w:pPr>
        <w:pStyle w:val="Heading1"/>
        <w:spacing w:before="0"/>
        <w:ind w:left="0"/>
      </w:pPr>
    </w:p>
    <w:p w14:paraId="3F54C993" w14:textId="0BE63A40" w:rsidR="000D1D25" w:rsidRPr="004A0475" w:rsidRDefault="004A0475" w:rsidP="00C7583D">
      <w:pPr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2. DEMANDE au Directeur général et aux Commissions :</w:t>
      </w:r>
    </w:p>
    <w:p w14:paraId="1C77C511" w14:textId="77777777" w:rsidR="00C7583D" w:rsidRPr="004A0475" w:rsidRDefault="00C7583D" w:rsidP="00C7583D">
      <w:pPr>
        <w:rPr>
          <w:rFonts w:ascii="Arial" w:hAnsi="Arial" w:cs="Arial"/>
          <w:sz w:val="20"/>
          <w:szCs w:val="20"/>
        </w:rPr>
      </w:pPr>
    </w:p>
    <w:p w14:paraId="32C5EA5E" w14:textId="4011A67C" w:rsidR="000D1D25" w:rsidRPr="004A0475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a.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établir des lignes directrices </w:t>
      </w:r>
      <w:r w:rsidR="0047374D">
        <w:rPr>
          <w:rFonts w:ascii="Arial" w:hAnsi="Arial"/>
          <w:sz w:val="20"/>
        </w:rPr>
        <w:t>qui distinguent</w:t>
      </w:r>
      <w:r>
        <w:rPr>
          <w:rFonts w:ascii="Arial" w:hAnsi="Arial"/>
          <w:sz w:val="20"/>
        </w:rPr>
        <w:t xml:space="preserve"> les différents contextes (incendies résultant du cycle naturel des écosystèmes, mises à feu culturelles ou contrôlées, incendies extrêmes), en garantissant des mesures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inclusion sociale, la participation des populations autochtones et des communautés locales, et un soutien prioritaire aux plus vulnérables ; et</w:t>
      </w:r>
    </w:p>
    <w:p w14:paraId="1D37AEA5" w14:textId="77777777" w:rsidR="00C7583D" w:rsidRPr="004A0475" w:rsidRDefault="00C7583D" w:rsidP="00C7583D">
      <w:pPr>
        <w:pStyle w:val="ListParagraph"/>
        <w:tabs>
          <w:tab w:val="left" w:pos="470"/>
          <w:tab w:val="left" w:pos="472"/>
        </w:tabs>
        <w:ind w:left="0" w:firstLine="0"/>
        <w:jc w:val="left"/>
        <w:rPr>
          <w:rFonts w:ascii="Arial" w:hAnsi="Arial" w:cs="Arial"/>
          <w:sz w:val="20"/>
          <w:szCs w:val="20"/>
        </w:rPr>
      </w:pPr>
    </w:p>
    <w:p w14:paraId="6DBCDA15" w14:textId="110D5802" w:rsidR="000D1D25" w:rsidRPr="004A0475" w:rsidRDefault="004A0475" w:rsidP="004A0475">
      <w:pPr>
        <w:tabs>
          <w:tab w:val="left" w:pos="472"/>
        </w:tabs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b. 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élaborer des lignes directrices pour la gestion des risques d</w:t>
      </w:r>
      <w:r w:rsidR="004C3157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incendie dans les aires protégées.</w:t>
      </w:r>
    </w:p>
    <w:sectPr w:rsidR="000D1D25" w:rsidRPr="004A0475" w:rsidSect="00FA297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10" w:h="16840"/>
      <w:pgMar w:top="1440" w:right="1440" w:bottom="1440" w:left="1440" w:header="714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FB8F1" w14:textId="77777777" w:rsidR="00D54E9D" w:rsidRDefault="00D54E9D">
      <w:r>
        <w:separator/>
      </w:r>
    </w:p>
  </w:endnote>
  <w:endnote w:type="continuationSeparator" w:id="0">
    <w:p w14:paraId="7AF1BB82" w14:textId="77777777" w:rsidR="00D54E9D" w:rsidRDefault="00D54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48F93" w14:textId="77777777" w:rsidR="004C3157" w:rsidRDefault="004C31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6BCA6" w14:textId="77777777" w:rsidR="004C3157" w:rsidRDefault="004C31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47AFD" w14:textId="77777777" w:rsidR="004C3157" w:rsidRDefault="004C31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090EE" w14:textId="77777777" w:rsidR="00D54E9D" w:rsidRDefault="00D54E9D">
      <w:r>
        <w:separator/>
      </w:r>
    </w:p>
  </w:footnote>
  <w:footnote w:type="continuationSeparator" w:id="0">
    <w:p w14:paraId="7F0BFD12" w14:textId="77777777" w:rsidR="00D54E9D" w:rsidRDefault="00D54E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E035D" w14:textId="77777777" w:rsidR="004C3157" w:rsidRDefault="004C31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55F96" w14:textId="77777777" w:rsidR="004C3157" w:rsidRDefault="004C315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AE434" w14:textId="77777777" w:rsidR="004C3157" w:rsidRDefault="004C31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34D86"/>
    <w:multiLevelType w:val="hybridMultilevel"/>
    <w:tmpl w:val="92DC772C"/>
    <w:lvl w:ilvl="0" w:tplc="3724CE4E">
      <w:numFmt w:val="bullet"/>
      <w:lvlText w:val="-"/>
      <w:lvlJc w:val="left"/>
      <w:pPr>
        <w:ind w:left="83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16EF432">
      <w:numFmt w:val="bullet"/>
      <w:lvlText w:val="•"/>
      <w:lvlJc w:val="left"/>
      <w:pPr>
        <w:ind w:left="1677" w:hanging="360"/>
      </w:pPr>
      <w:rPr>
        <w:rFonts w:hint="default"/>
        <w:lang w:val="en-US" w:eastAsia="en-US" w:bidi="ar-SA"/>
      </w:rPr>
    </w:lvl>
    <w:lvl w:ilvl="2" w:tplc="BACA7D0A">
      <w:numFmt w:val="bullet"/>
      <w:lvlText w:val="•"/>
      <w:lvlJc w:val="left"/>
      <w:pPr>
        <w:ind w:left="2514" w:hanging="360"/>
      </w:pPr>
      <w:rPr>
        <w:rFonts w:hint="default"/>
        <w:lang w:val="en-US" w:eastAsia="en-US" w:bidi="ar-SA"/>
      </w:rPr>
    </w:lvl>
    <w:lvl w:ilvl="3" w:tplc="4AFABF48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4" w:tplc="C9EE638A">
      <w:numFmt w:val="bullet"/>
      <w:lvlText w:val="•"/>
      <w:lvlJc w:val="left"/>
      <w:pPr>
        <w:ind w:left="4189" w:hanging="360"/>
      </w:pPr>
      <w:rPr>
        <w:rFonts w:hint="default"/>
        <w:lang w:val="en-US" w:eastAsia="en-US" w:bidi="ar-SA"/>
      </w:rPr>
    </w:lvl>
    <w:lvl w:ilvl="5" w:tplc="0B10DD12">
      <w:numFmt w:val="bullet"/>
      <w:lvlText w:val="•"/>
      <w:lvlJc w:val="left"/>
      <w:pPr>
        <w:ind w:left="5027" w:hanging="360"/>
      </w:pPr>
      <w:rPr>
        <w:rFonts w:hint="default"/>
        <w:lang w:val="en-US" w:eastAsia="en-US" w:bidi="ar-SA"/>
      </w:rPr>
    </w:lvl>
    <w:lvl w:ilvl="6" w:tplc="8E2CDB36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 w:tplc="58F425A8">
      <w:numFmt w:val="bullet"/>
      <w:lvlText w:val="•"/>
      <w:lvlJc w:val="left"/>
      <w:pPr>
        <w:ind w:left="6702" w:hanging="360"/>
      </w:pPr>
      <w:rPr>
        <w:rFonts w:hint="default"/>
        <w:lang w:val="en-US" w:eastAsia="en-US" w:bidi="ar-SA"/>
      </w:rPr>
    </w:lvl>
    <w:lvl w:ilvl="8" w:tplc="05AC1764">
      <w:numFmt w:val="bullet"/>
      <w:lvlText w:val="•"/>
      <w:lvlJc w:val="left"/>
      <w:pPr>
        <w:ind w:left="753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B3F2BA4"/>
    <w:multiLevelType w:val="hybridMultilevel"/>
    <w:tmpl w:val="E05011DE"/>
    <w:lvl w:ilvl="0" w:tplc="C980B91E">
      <w:start w:val="1"/>
      <w:numFmt w:val="decimal"/>
      <w:lvlText w:val="%1)"/>
      <w:lvlJc w:val="left"/>
      <w:pPr>
        <w:ind w:left="472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3894F874">
      <w:start w:val="1"/>
      <w:numFmt w:val="lowerLetter"/>
      <w:lvlText w:val="%2)"/>
      <w:lvlJc w:val="left"/>
      <w:pPr>
        <w:ind w:left="83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1EA2A8D4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3" w:tplc="3AECD070">
      <w:numFmt w:val="bullet"/>
      <w:lvlText w:val="•"/>
      <w:lvlJc w:val="left"/>
      <w:pPr>
        <w:ind w:left="2700" w:hanging="360"/>
      </w:pPr>
      <w:rPr>
        <w:rFonts w:hint="default"/>
        <w:lang w:val="en-US" w:eastAsia="en-US" w:bidi="ar-SA"/>
      </w:rPr>
    </w:lvl>
    <w:lvl w:ilvl="4" w:tplc="DB1C5A8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5" w:tplc="63E2588A">
      <w:numFmt w:val="bullet"/>
      <w:lvlText w:val="•"/>
      <w:lvlJc w:val="left"/>
      <w:pPr>
        <w:ind w:left="4561" w:hanging="360"/>
      </w:pPr>
      <w:rPr>
        <w:rFonts w:hint="default"/>
        <w:lang w:val="en-US" w:eastAsia="en-US" w:bidi="ar-SA"/>
      </w:rPr>
    </w:lvl>
    <w:lvl w:ilvl="6" w:tplc="1BB67F8E">
      <w:numFmt w:val="bullet"/>
      <w:lvlText w:val="•"/>
      <w:lvlJc w:val="left"/>
      <w:pPr>
        <w:ind w:left="5492" w:hanging="360"/>
      </w:pPr>
      <w:rPr>
        <w:rFonts w:hint="default"/>
        <w:lang w:val="en-US" w:eastAsia="en-US" w:bidi="ar-SA"/>
      </w:rPr>
    </w:lvl>
    <w:lvl w:ilvl="7" w:tplc="EB5E13FC">
      <w:numFmt w:val="bullet"/>
      <w:lvlText w:val="•"/>
      <w:lvlJc w:val="left"/>
      <w:pPr>
        <w:ind w:left="6422" w:hanging="360"/>
      </w:pPr>
      <w:rPr>
        <w:rFonts w:hint="default"/>
        <w:lang w:val="en-US" w:eastAsia="en-US" w:bidi="ar-SA"/>
      </w:rPr>
    </w:lvl>
    <w:lvl w:ilvl="8" w:tplc="0484AAB2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6DE39DA"/>
    <w:multiLevelType w:val="hybridMultilevel"/>
    <w:tmpl w:val="4350B560"/>
    <w:lvl w:ilvl="0" w:tplc="97A4DDDE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3E2C6DA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2" w:tplc="1292E9E4">
      <w:numFmt w:val="bullet"/>
      <w:lvlText w:val="•"/>
      <w:lvlJc w:val="left"/>
      <w:pPr>
        <w:ind w:left="2178" w:hanging="360"/>
      </w:pPr>
      <w:rPr>
        <w:rFonts w:hint="default"/>
        <w:lang w:val="en-US" w:eastAsia="en-US" w:bidi="ar-SA"/>
      </w:rPr>
    </w:lvl>
    <w:lvl w:ilvl="3" w:tplc="7D440644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C94AC67E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5" w:tplc="6FC44C38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94645F8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 w:tplc="46102B3A">
      <w:numFmt w:val="bullet"/>
      <w:lvlText w:val="•"/>
      <w:lvlJc w:val="left"/>
      <w:pPr>
        <w:ind w:left="6474" w:hanging="360"/>
      </w:pPr>
      <w:rPr>
        <w:rFonts w:hint="default"/>
        <w:lang w:val="en-US" w:eastAsia="en-US" w:bidi="ar-SA"/>
      </w:rPr>
    </w:lvl>
    <w:lvl w:ilvl="8" w:tplc="AE72DCA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30E086D"/>
    <w:multiLevelType w:val="hybridMultilevel"/>
    <w:tmpl w:val="FF04D644"/>
    <w:lvl w:ilvl="0" w:tplc="6B42215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244A73CC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2" w:tplc="D53E5BA8">
      <w:numFmt w:val="bullet"/>
      <w:lvlText w:val="•"/>
      <w:lvlJc w:val="left"/>
      <w:pPr>
        <w:ind w:left="2178" w:hanging="360"/>
      </w:pPr>
      <w:rPr>
        <w:rFonts w:hint="default"/>
        <w:lang w:val="en-US" w:eastAsia="en-US" w:bidi="ar-SA"/>
      </w:rPr>
    </w:lvl>
    <w:lvl w:ilvl="3" w:tplc="9266EFF6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3822D892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5" w:tplc="049E8DFA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439E6B94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 w:tplc="84FA0480">
      <w:numFmt w:val="bullet"/>
      <w:lvlText w:val="•"/>
      <w:lvlJc w:val="left"/>
      <w:pPr>
        <w:ind w:left="6474" w:hanging="360"/>
      </w:pPr>
      <w:rPr>
        <w:rFonts w:hint="default"/>
        <w:lang w:val="en-US" w:eastAsia="en-US" w:bidi="ar-SA"/>
      </w:rPr>
    </w:lvl>
    <w:lvl w:ilvl="8" w:tplc="255821E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ED57EF2"/>
    <w:multiLevelType w:val="hybridMultilevel"/>
    <w:tmpl w:val="AD68EC28"/>
    <w:lvl w:ilvl="0" w:tplc="834428B0">
      <w:start w:val="1"/>
      <w:numFmt w:val="decimal"/>
      <w:lvlText w:val="%1)"/>
      <w:lvlJc w:val="left"/>
      <w:pPr>
        <w:ind w:left="472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9966712">
      <w:numFmt w:val="bullet"/>
      <w:lvlText w:val="•"/>
      <w:lvlJc w:val="left"/>
      <w:pPr>
        <w:ind w:left="1353" w:hanging="358"/>
      </w:pPr>
      <w:rPr>
        <w:rFonts w:hint="default"/>
        <w:lang w:val="en-US" w:eastAsia="en-US" w:bidi="ar-SA"/>
      </w:rPr>
    </w:lvl>
    <w:lvl w:ilvl="2" w:tplc="74649B4C">
      <w:numFmt w:val="bullet"/>
      <w:lvlText w:val="•"/>
      <w:lvlJc w:val="left"/>
      <w:pPr>
        <w:ind w:left="2226" w:hanging="358"/>
      </w:pPr>
      <w:rPr>
        <w:rFonts w:hint="default"/>
        <w:lang w:val="en-US" w:eastAsia="en-US" w:bidi="ar-SA"/>
      </w:rPr>
    </w:lvl>
    <w:lvl w:ilvl="3" w:tplc="3A82F332">
      <w:numFmt w:val="bullet"/>
      <w:lvlText w:val="•"/>
      <w:lvlJc w:val="left"/>
      <w:pPr>
        <w:ind w:left="3100" w:hanging="358"/>
      </w:pPr>
      <w:rPr>
        <w:rFonts w:hint="default"/>
        <w:lang w:val="en-US" w:eastAsia="en-US" w:bidi="ar-SA"/>
      </w:rPr>
    </w:lvl>
    <w:lvl w:ilvl="4" w:tplc="6D9205EC">
      <w:numFmt w:val="bullet"/>
      <w:lvlText w:val="•"/>
      <w:lvlJc w:val="left"/>
      <w:pPr>
        <w:ind w:left="3973" w:hanging="358"/>
      </w:pPr>
      <w:rPr>
        <w:rFonts w:hint="default"/>
        <w:lang w:val="en-US" w:eastAsia="en-US" w:bidi="ar-SA"/>
      </w:rPr>
    </w:lvl>
    <w:lvl w:ilvl="5" w:tplc="8CC620AC">
      <w:numFmt w:val="bullet"/>
      <w:lvlText w:val="•"/>
      <w:lvlJc w:val="left"/>
      <w:pPr>
        <w:ind w:left="4847" w:hanging="358"/>
      </w:pPr>
      <w:rPr>
        <w:rFonts w:hint="default"/>
        <w:lang w:val="en-US" w:eastAsia="en-US" w:bidi="ar-SA"/>
      </w:rPr>
    </w:lvl>
    <w:lvl w:ilvl="6" w:tplc="D4A455D6">
      <w:numFmt w:val="bullet"/>
      <w:lvlText w:val="•"/>
      <w:lvlJc w:val="left"/>
      <w:pPr>
        <w:ind w:left="5720" w:hanging="358"/>
      </w:pPr>
      <w:rPr>
        <w:rFonts w:hint="default"/>
        <w:lang w:val="en-US" w:eastAsia="en-US" w:bidi="ar-SA"/>
      </w:rPr>
    </w:lvl>
    <w:lvl w:ilvl="7" w:tplc="51C6827C">
      <w:numFmt w:val="bullet"/>
      <w:lvlText w:val="•"/>
      <w:lvlJc w:val="left"/>
      <w:pPr>
        <w:ind w:left="6594" w:hanging="358"/>
      </w:pPr>
      <w:rPr>
        <w:rFonts w:hint="default"/>
        <w:lang w:val="en-US" w:eastAsia="en-US" w:bidi="ar-SA"/>
      </w:rPr>
    </w:lvl>
    <w:lvl w:ilvl="8" w:tplc="3C12CF44">
      <w:numFmt w:val="bullet"/>
      <w:lvlText w:val="•"/>
      <w:lvlJc w:val="left"/>
      <w:pPr>
        <w:ind w:left="7467" w:hanging="358"/>
      </w:pPr>
      <w:rPr>
        <w:rFonts w:hint="default"/>
        <w:lang w:val="en-US" w:eastAsia="en-US" w:bidi="ar-SA"/>
      </w:rPr>
    </w:lvl>
  </w:abstractNum>
  <w:num w:numId="1" w16cid:durableId="516502539">
    <w:abstractNumId w:val="2"/>
  </w:num>
  <w:num w:numId="2" w16cid:durableId="716203841">
    <w:abstractNumId w:val="0"/>
  </w:num>
  <w:num w:numId="3" w16cid:durableId="834691115">
    <w:abstractNumId w:val="4"/>
  </w:num>
  <w:num w:numId="4" w16cid:durableId="1602179908">
    <w:abstractNumId w:val="1"/>
  </w:num>
  <w:num w:numId="5" w16cid:durableId="4755356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64"/>
    <w:rsid w:val="00003FA8"/>
    <w:rsid w:val="0001460C"/>
    <w:rsid w:val="000D1D25"/>
    <w:rsid w:val="000D5C88"/>
    <w:rsid w:val="00260D96"/>
    <w:rsid w:val="003C57B2"/>
    <w:rsid w:val="003E18F5"/>
    <w:rsid w:val="00435164"/>
    <w:rsid w:val="00470F06"/>
    <w:rsid w:val="0047374D"/>
    <w:rsid w:val="004A0475"/>
    <w:rsid w:val="004C3157"/>
    <w:rsid w:val="005F5094"/>
    <w:rsid w:val="00617C28"/>
    <w:rsid w:val="006C2F85"/>
    <w:rsid w:val="0070468F"/>
    <w:rsid w:val="00713674"/>
    <w:rsid w:val="00856493"/>
    <w:rsid w:val="008F510D"/>
    <w:rsid w:val="00BB4C68"/>
    <w:rsid w:val="00C7583D"/>
    <w:rsid w:val="00CB5FDE"/>
    <w:rsid w:val="00D54E9D"/>
    <w:rsid w:val="00E3051C"/>
    <w:rsid w:val="00F17FB1"/>
    <w:rsid w:val="00FA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225BF"/>
  <w15:docId w15:val="{4579596F-4930-4847-B7EE-42FF9CE43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/>
      <w:ind w:left="114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8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6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72" w:hanging="35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D1D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D25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0D1D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D25"/>
    <w:rPr>
      <w:rFonts w:ascii="Arial MT" w:eastAsia="Arial MT" w:hAnsi="Arial MT" w:cs="Arial M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83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9DE6C72A36D64AA9FF3FA208A8D85B" ma:contentTypeVersion="16" ma:contentTypeDescription="Create a new document." ma:contentTypeScope="" ma:versionID="687699acd1e836dacfc7e29aec165463">
  <xsd:schema xmlns:xsd="http://www.w3.org/2001/XMLSchema" xmlns:xs="http://www.w3.org/2001/XMLSchema" xmlns:p="http://schemas.microsoft.com/office/2006/metadata/properties" xmlns:ns3="6f7602ce-75ae-4e15-be52-266f82ffa8a6" xmlns:ns4="efd72611-cc21-4264-a16c-cbab20e25b04" targetNamespace="http://schemas.microsoft.com/office/2006/metadata/properties" ma:root="true" ma:fieldsID="d61ede2a5933be518a4448f7818d0100" ns3:_="" ns4:_="">
    <xsd:import namespace="6f7602ce-75ae-4e15-be52-266f82ffa8a6"/>
    <xsd:import namespace="efd72611-cc21-4264-a16c-cbab20e25b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02ce-75ae-4e15-be52-266f82ffa8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72611-cc21-4264-a16c-cbab20e25b0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7602ce-75ae-4e15-be52-266f82ffa8a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48E45-998F-4D3C-B26C-10DDB5B6D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7602ce-75ae-4e15-be52-266f82ffa8a6"/>
    <ds:schemaRef ds:uri="efd72611-cc21-4264-a16c-cbab20e25b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CFFB38-AFB8-455D-80B8-F6804BF786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C14C4B-6BFF-45C7-96E1-B85212CB759E}">
  <ds:schemaRefs>
    <ds:schemaRef ds:uri="http://schemas.microsoft.com/office/2006/metadata/properties"/>
    <ds:schemaRef ds:uri="http://schemas.microsoft.com/office/infopath/2007/PartnerControls"/>
    <ds:schemaRef ds:uri="6f7602ce-75ae-4e15-be52-266f82ffa8a6"/>
  </ds:schemaRefs>
</ds:datastoreItem>
</file>

<file path=customXml/itemProps4.xml><?xml version="1.0" encoding="utf-8"?>
<ds:datastoreItem xmlns:ds="http://schemas.openxmlformats.org/officeDocument/2006/customXml" ds:itemID="{3F484DE4-CBF4-4A72-824C-920428257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KONNERT Benjamin</dc:creator>
  <cp:lastModifiedBy>MURITH Deborah</cp:lastModifiedBy>
  <cp:revision>2</cp:revision>
  <dcterms:created xsi:type="dcterms:W3CDTF">2025-10-12T16:41:00Z</dcterms:created>
  <dcterms:modified xsi:type="dcterms:W3CDTF">2025-10-12T16:41:00Z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pour Microsoft 365</vt:lpwstr>
  </property>
  <property fmtid="{D5CDD505-2E9C-101B-9397-08002B2CF9AE}" pid="6" name="ContentTypeId">
    <vt:lpwstr>0x0101008F9DE6C72A36D64AA9FF3FA208A8D85B</vt:lpwstr>
  </property>
</Properties>
</file>